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</w:t>
      </w:r>
      <w:r w:rsidDel="00000000" w:rsidR="00000000" w:rsidRPr="00000000">
        <w:rPr>
          <w:b w:val="1"/>
          <w:sz w:val="24"/>
          <w:szCs w:val="24"/>
          <w:rtl w:val="0"/>
        </w:rPr>
        <w:t xml:space="preserve">he following is a lesson based on the topic, ‘Compositional Structures’. Click the term to get the full details.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095500" cy="1190625"/>
            <wp:effectExtent b="0" l="0" r="0" t="0"/>
            <wp:docPr id="2" name="image2.gif"/>
            <a:graphic>
              <a:graphicData uri="http://schemas.openxmlformats.org/drawingml/2006/picture">
                <pic:pic>
                  <pic:nvPicPr>
                    <pic:cNvPr id="0" name="image2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190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Lobster" w:cs="Lobster" w:eastAsia="Lobster" w:hAnsi="Lobster"/>
          <w:color w:val="9900ff"/>
          <w:sz w:val="60"/>
          <w:szCs w:val="60"/>
        </w:rPr>
      </w:pPr>
      <w:r w:rsidDel="00000000" w:rsidR="00000000" w:rsidRPr="00000000">
        <w:rPr>
          <w:rtl w:val="0"/>
        </w:rPr>
        <w:t xml:space="preserve">        </w:t>
      </w:r>
      <w:hyperlink r:id="rId7">
        <w:r w:rsidDel="00000000" w:rsidR="00000000" w:rsidRPr="00000000">
          <w:rPr>
            <w:rFonts w:ascii="Lobster" w:cs="Lobster" w:eastAsia="Lobster" w:hAnsi="Lobster"/>
            <w:color w:val="1155cc"/>
            <w:sz w:val="60"/>
            <w:szCs w:val="60"/>
            <w:u w:val="single"/>
            <w:rtl w:val="0"/>
          </w:rPr>
          <w:t xml:space="preserve">COMPOSITIONAL STRUCTURES</w:t>
        </w:r>
      </w:hyperlink>
      <w:hyperlink r:id="rId8">
        <w:r w:rsidDel="00000000" w:rsidR="00000000" w:rsidRPr="00000000">
          <w:rPr>
            <w:rFonts w:ascii="Lobster" w:cs="Lobster" w:eastAsia="Lobster" w:hAnsi="Lobster"/>
            <w:color w:val="1155cc"/>
            <w:sz w:val="60"/>
            <w:szCs w:val="60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obster" w:cs="Lobster" w:eastAsia="Lobster" w:hAnsi="Lobster"/>
          <w:color w:val="9900ff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Georgia" w:cs="Georgia" w:eastAsia="Georgia" w:hAnsi="Georgia"/>
          <w:b w:val="1"/>
          <w:color w:val="9900ff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2122647" cy="2557463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2647" cy="2557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spacing w:line="360" w:lineRule="auto"/>
        <w:rPr>
          <w:rFonts w:ascii="Georgia" w:cs="Georgia" w:eastAsia="Georgia" w:hAnsi="Georgia"/>
          <w:b w:val="1"/>
          <w:color w:val="9900ff"/>
        </w:rPr>
      </w:pPr>
      <w:r w:rsidDel="00000000" w:rsidR="00000000" w:rsidRPr="00000000">
        <w:rPr>
          <w:rFonts w:ascii="Georgia" w:cs="Georgia" w:eastAsia="Georgia" w:hAnsi="Georgia"/>
          <w:b w:val="1"/>
          <w:color w:val="9900ff"/>
          <w:rtl w:val="0"/>
        </w:rPr>
        <w:t xml:space="preserve">Designed and Edited by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Georgia" w:cs="Georgia" w:eastAsia="Georgia" w:hAnsi="Georgia"/>
          <w:b w:val="1"/>
          <w:color w:val="9900ff"/>
        </w:rPr>
      </w:pPr>
      <w:r w:rsidDel="00000000" w:rsidR="00000000" w:rsidRPr="00000000">
        <w:rPr>
          <w:rFonts w:ascii="Georgia" w:cs="Georgia" w:eastAsia="Georgia" w:hAnsi="Georgia"/>
          <w:b w:val="1"/>
          <w:color w:val="9900ff"/>
          <w:rtl w:val="0"/>
        </w:rPr>
        <w:t xml:space="preserve">Roxanne De Souza-Phillip                                                          Diego Martin Central Secondary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Georgia" w:cs="Georgia" w:eastAsia="Georgia" w:hAnsi="Georgia"/>
          <w:color w:val="99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Georgia" w:cs="Georgia" w:eastAsia="Georgia" w:hAnsi="Georgia"/>
          <w:color w:val="99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Georgia" w:cs="Georgia" w:eastAsia="Georgia" w:hAnsi="Georgia"/>
          <w:color w:val="99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Georgia" w:cs="Georgia" w:eastAsia="Georgia" w:hAnsi="Georgia"/>
          <w:color w:val="99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Georgia" w:cs="Georgia" w:eastAsia="Georgia" w:hAnsi="Georgia"/>
          <w:b w:val="1"/>
          <w:color w:val="0000ff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b w:val="1"/>
          <w:color w:val="0000ff"/>
          <w:sz w:val="16"/>
          <w:szCs w:val="16"/>
          <w:rtl w:val="0"/>
        </w:rPr>
        <w:t xml:space="preserve">Dance Teachers’ Association of Trinidad and Tobago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720" w:firstLine="0"/>
        <w:rPr>
          <w:rFonts w:ascii="Georgia" w:cs="Georgia" w:eastAsia="Georgia" w:hAnsi="Georgia"/>
          <w:b w:val="1"/>
          <w:color w:val="0000ff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b w:val="1"/>
          <w:color w:val="0000ff"/>
          <w:sz w:val="16"/>
          <w:szCs w:val="16"/>
          <w:rtl w:val="0"/>
        </w:rPr>
        <w:t xml:space="preserve">                                (DTATT)</w:t>
      </w:r>
    </w:p>
    <w:p w:rsidR="00000000" w:rsidDel="00000000" w:rsidP="00000000" w:rsidRDefault="00000000" w:rsidRPr="00000000" w14:paraId="00000013">
      <w:pPr>
        <w:rPr>
          <w:rFonts w:ascii="Lobster" w:cs="Lobster" w:eastAsia="Lobster" w:hAnsi="Lobster"/>
          <w:color w:val="99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obster" w:cs="Lobster" w:eastAsia="Lobster" w:hAnsi="Lobster"/>
          <w:color w:val="99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obster" w:cs="Lobster" w:eastAsia="Lobster" w:hAnsi="Lobster"/>
          <w:color w:val="99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obster" w:cs="Lobster" w:eastAsia="Lobster" w:hAnsi="Lobster"/>
          <w:color w:val="99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obster" w:cs="Lobster" w:eastAsia="Lobster" w:hAnsi="Lobster"/>
          <w:color w:val="c70b49"/>
          <w:sz w:val="36"/>
          <w:szCs w:val="36"/>
        </w:rPr>
      </w:pPr>
      <w:r w:rsidDel="00000000" w:rsidR="00000000" w:rsidRPr="00000000">
        <w:rPr>
          <w:rFonts w:ascii="Lobster" w:cs="Lobster" w:eastAsia="Lobster" w:hAnsi="Lobster"/>
          <w:color w:val="c70b49"/>
          <w:sz w:val="36"/>
          <w:szCs w:val="36"/>
          <w:rtl w:val="0"/>
        </w:rPr>
        <w:t xml:space="preserve">References: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color w:val="9900ff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https://educationcloset.com/wp-content/uploads/2014/09/Dance_Glossary_2012_for_2013-2.pdf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color w:val="9900ff"/>
          <w:sz w:val="28"/>
          <w:szCs w:val="28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https://www.youtube.com/watch?v=AnlrceUlA4k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AnlrceUlA4k" TargetMode="External"/><Relationship Id="rId10" Type="http://schemas.openxmlformats.org/officeDocument/2006/relationships/hyperlink" Target="https://educationcloset.com/wp-content/uploads/2014/09/Dance_Glossary_2012_for_2013-2.pdf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gif"/><Relationship Id="rId7" Type="http://schemas.openxmlformats.org/officeDocument/2006/relationships/hyperlink" Target="http://go.bubbl.us/a33ec1/1a7e?/Compositional-Structures" TargetMode="External"/><Relationship Id="rId8" Type="http://schemas.openxmlformats.org/officeDocument/2006/relationships/hyperlink" Target="http://go.bubbl.us/a33http://go.bubbl.us/a33ec1/1a7e?/Compositional-Structuresec1/1a7e?/Compositional-Structur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